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E6C5221" w14:textId="1B1EE34C" w:rsidR="00F8163B" w:rsidRPr="005D63B1" w:rsidRDefault="00F8163B" w:rsidP="005D63B1">
      <w:pPr>
        <w:spacing w:before="100" w:beforeAutospacing="1" w:after="100" w:afterAutospacing="1" w:line="240" w:lineRule="auto"/>
        <w:ind w:right="-1"/>
        <w:jc w:val="center"/>
        <w:rPr>
          <w:rFonts w:ascii="Arial" w:eastAsia="Times New Roman" w:hAnsi="Arial" w:cs="Arial"/>
          <w:b/>
          <w:color w:val="000000"/>
          <w:sz w:val="28"/>
          <w:szCs w:val="28"/>
          <w:lang w:eastAsia="pt-BR"/>
        </w:rPr>
      </w:pPr>
      <w:r w:rsidRPr="005D63B1">
        <w:rPr>
          <w:rFonts w:ascii="Arial" w:eastAsia="Times New Roman" w:hAnsi="Arial" w:cs="Arial"/>
          <w:b/>
          <w:color w:val="000000"/>
          <w:sz w:val="28"/>
          <w:szCs w:val="28"/>
          <w:lang w:eastAsia="pt-BR"/>
        </w:rPr>
        <w:t xml:space="preserve">PORTARIA GAB. SEADPREV Nº </w:t>
      </w:r>
      <w:r w:rsidR="0072305F">
        <w:rPr>
          <w:rFonts w:ascii="Arial" w:eastAsia="Times New Roman" w:hAnsi="Arial" w:cs="Arial"/>
          <w:b/>
          <w:color w:val="000000"/>
          <w:sz w:val="28"/>
          <w:szCs w:val="28"/>
          <w:lang w:eastAsia="pt-BR"/>
        </w:rPr>
        <w:t>116</w:t>
      </w:r>
      <w:r w:rsidR="00D32905" w:rsidRPr="005D63B1">
        <w:rPr>
          <w:rFonts w:ascii="Arial" w:eastAsia="Times New Roman" w:hAnsi="Arial" w:cs="Arial"/>
          <w:b/>
          <w:color w:val="000000"/>
          <w:sz w:val="28"/>
          <w:szCs w:val="28"/>
          <w:lang w:eastAsia="pt-BR"/>
        </w:rPr>
        <w:t>/</w:t>
      </w:r>
      <w:r w:rsidRPr="005D63B1">
        <w:rPr>
          <w:rFonts w:ascii="Arial" w:eastAsia="Times New Roman" w:hAnsi="Arial" w:cs="Arial"/>
          <w:b/>
          <w:color w:val="000000"/>
          <w:sz w:val="28"/>
          <w:szCs w:val="28"/>
          <w:lang w:eastAsia="pt-BR"/>
        </w:rPr>
        <w:t>2020</w:t>
      </w:r>
    </w:p>
    <w:tbl>
      <w:tblPr>
        <w:tblW w:w="10110" w:type="dxa"/>
        <w:jc w:val="center"/>
        <w:tblCellSpacing w:w="15" w:type="dxa"/>
        <w:tblCellMar>
          <w:top w:w="300" w:type="dxa"/>
          <w:left w:w="300" w:type="dxa"/>
          <w:bottom w:w="300" w:type="dxa"/>
          <w:right w:w="300" w:type="dxa"/>
        </w:tblCellMar>
        <w:tblLook w:val="04A0" w:firstRow="1" w:lastRow="0" w:firstColumn="1" w:lastColumn="0" w:noHBand="0" w:noVBand="1"/>
      </w:tblPr>
      <w:tblGrid>
        <w:gridCol w:w="4536"/>
        <w:gridCol w:w="476"/>
        <w:gridCol w:w="4622"/>
        <w:gridCol w:w="476"/>
      </w:tblGrid>
      <w:tr w:rsidR="00F8163B" w:rsidRPr="005D63B1" w14:paraId="2FA82B27" w14:textId="77777777" w:rsidTr="000D7F89">
        <w:trPr>
          <w:gridAfter w:val="1"/>
          <w:wAfter w:w="431" w:type="dxa"/>
          <w:tblCellSpacing w:w="15" w:type="dxa"/>
          <w:jc w:val="center"/>
        </w:trPr>
        <w:tc>
          <w:tcPr>
            <w:tcW w:w="4491" w:type="dxa"/>
            <w:tcMar>
              <w:top w:w="300" w:type="dxa"/>
              <w:left w:w="300" w:type="dxa"/>
              <w:bottom w:w="300" w:type="dxa"/>
              <w:right w:w="375" w:type="dxa"/>
            </w:tcMar>
            <w:vAlign w:val="center"/>
            <w:hideMark/>
          </w:tcPr>
          <w:p w14:paraId="6C976D83" w14:textId="77777777" w:rsidR="00F8163B" w:rsidRPr="005D63B1" w:rsidRDefault="00F8163B" w:rsidP="005D63B1">
            <w:pPr>
              <w:spacing w:after="0" w:line="240" w:lineRule="auto"/>
              <w:ind w:right="-1"/>
              <w:jc w:val="both"/>
              <w:rPr>
                <w:rFonts w:ascii="Arial" w:eastAsia="Times New Roman" w:hAnsi="Arial" w:cs="Arial"/>
                <w:color w:val="000000"/>
                <w:sz w:val="24"/>
                <w:szCs w:val="24"/>
                <w:lang w:eastAsia="pt-BR"/>
              </w:rPr>
            </w:pPr>
            <w:r w:rsidRPr="005D63B1">
              <w:rPr>
                <w:rFonts w:ascii="Arial" w:eastAsia="Times New Roman" w:hAnsi="Arial" w:cs="Arial"/>
                <w:color w:val="000000"/>
                <w:sz w:val="24"/>
                <w:szCs w:val="24"/>
                <w:lang w:eastAsia="pt-BR"/>
              </w:rPr>
              <w:t>  </w:t>
            </w:r>
          </w:p>
        </w:tc>
        <w:tc>
          <w:tcPr>
            <w:tcW w:w="5068" w:type="dxa"/>
            <w:gridSpan w:val="2"/>
            <w:vAlign w:val="center"/>
            <w:hideMark/>
          </w:tcPr>
          <w:p w14:paraId="08513D45" w14:textId="77777777" w:rsidR="00F8163B" w:rsidRPr="005D63B1" w:rsidRDefault="00F8163B" w:rsidP="000D7F89">
            <w:pPr>
              <w:spacing w:before="100" w:beforeAutospacing="1" w:after="100" w:afterAutospacing="1" w:line="240" w:lineRule="auto"/>
              <w:ind w:left="62" w:right="-56"/>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DISPÕE SOBRE A D</w:t>
            </w:r>
            <w:r w:rsidR="000932C3">
              <w:rPr>
                <w:rFonts w:ascii="Arial" w:eastAsia="Times New Roman" w:hAnsi="Arial" w:cs="Arial"/>
                <w:b/>
                <w:bCs/>
                <w:color w:val="000000"/>
                <w:sz w:val="24"/>
                <w:szCs w:val="24"/>
                <w:lang w:eastAsia="pt-BR"/>
              </w:rPr>
              <w:t xml:space="preserve">ESIGNAÇÃO DE COMISSÃO </w:t>
            </w:r>
            <w:r w:rsidR="000932C3" w:rsidRPr="00936648">
              <w:rPr>
                <w:rFonts w:ascii="Arial" w:eastAsia="Times New Roman" w:hAnsi="Arial" w:cs="Arial"/>
                <w:b/>
                <w:bCs/>
                <w:sz w:val="24"/>
                <w:szCs w:val="24"/>
                <w:lang w:eastAsia="pt-BR"/>
              </w:rPr>
              <w:t xml:space="preserve">ESPECIAL </w:t>
            </w:r>
            <w:r w:rsidR="000932C3">
              <w:rPr>
                <w:rFonts w:ascii="Arial" w:eastAsia="Times New Roman" w:hAnsi="Arial" w:cs="Arial"/>
                <w:b/>
                <w:bCs/>
                <w:color w:val="000000"/>
                <w:sz w:val="24"/>
                <w:szCs w:val="24"/>
                <w:lang w:eastAsia="pt-BR"/>
              </w:rPr>
              <w:t xml:space="preserve">DE LICITAÇÃO </w:t>
            </w:r>
            <w:r w:rsidRPr="005D63B1">
              <w:rPr>
                <w:rFonts w:ascii="Arial" w:eastAsia="Times New Roman" w:hAnsi="Arial" w:cs="Arial"/>
                <w:b/>
                <w:bCs/>
                <w:color w:val="000000"/>
                <w:sz w:val="24"/>
                <w:szCs w:val="24"/>
                <w:lang w:eastAsia="pt-BR"/>
              </w:rPr>
              <w:t>PARA REALIZAR LICITAÇÃO NA MODALIDADE CONCORRÊNCIA, DEFINE ATRIBUIÇÕES E DÁ OUTRAS PROVIDÊNCIAS.</w:t>
            </w:r>
          </w:p>
        </w:tc>
      </w:tr>
      <w:tr w:rsidR="00281FA0" w:rsidRPr="005D63B1" w14:paraId="3AE8BE9B" w14:textId="77777777" w:rsidTr="00F8163B">
        <w:trPr>
          <w:tblCellSpacing w:w="15" w:type="dxa"/>
          <w:jc w:val="center"/>
        </w:trPr>
        <w:tc>
          <w:tcPr>
            <w:tcW w:w="4967" w:type="dxa"/>
            <w:gridSpan w:val="2"/>
            <w:tcMar>
              <w:top w:w="300" w:type="dxa"/>
              <w:left w:w="300" w:type="dxa"/>
              <w:bottom w:w="300" w:type="dxa"/>
              <w:right w:w="375" w:type="dxa"/>
            </w:tcMar>
            <w:vAlign w:val="center"/>
          </w:tcPr>
          <w:p w14:paraId="618C3BA7" w14:textId="77777777" w:rsidR="00281FA0" w:rsidRPr="005D63B1" w:rsidRDefault="00281FA0" w:rsidP="005D63B1">
            <w:pPr>
              <w:spacing w:after="0" w:line="240" w:lineRule="auto"/>
              <w:ind w:right="-1"/>
              <w:jc w:val="both"/>
              <w:rPr>
                <w:rFonts w:ascii="Arial" w:eastAsia="Times New Roman" w:hAnsi="Arial" w:cs="Arial"/>
                <w:color w:val="000000"/>
                <w:sz w:val="24"/>
                <w:szCs w:val="24"/>
                <w:lang w:eastAsia="pt-BR"/>
              </w:rPr>
            </w:pPr>
          </w:p>
        </w:tc>
        <w:tc>
          <w:tcPr>
            <w:tcW w:w="5053" w:type="dxa"/>
            <w:gridSpan w:val="2"/>
            <w:vAlign w:val="center"/>
          </w:tcPr>
          <w:p w14:paraId="5BD95041" w14:textId="77777777" w:rsidR="00281FA0" w:rsidRPr="005D63B1" w:rsidRDefault="00281FA0" w:rsidP="005D63B1">
            <w:pPr>
              <w:spacing w:before="100" w:beforeAutospacing="1" w:after="100" w:afterAutospacing="1" w:line="240" w:lineRule="auto"/>
              <w:ind w:left="-80" w:right="424"/>
              <w:jc w:val="both"/>
              <w:rPr>
                <w:rFonts w:ascii="Arial" w:eastAsia="Times New Roman" w:hAnsi="Arial" w:cs="Arial"/>
                <w:b/>
                <w:bCs/>
                <w:color w:val="000000"/>
                <w:sz w:val="24"/>
                <w:szCs w:val="24"/>
                <w:lang w:eastAsia="pt-BR"/>
              </w:rPr>
            </w:pPr>
          </w:p>
        </w:tc>
      </w:tr>
    </w:tbl>
    <w:p w14:paraId="0DE516DB" w14:textId="77777777" w:rsid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E813C5">
        <w:rPr>
          <w:rFonts w:ascii="Arial" w:eastAsia="Times New Roman" w:hAnsi="Arial" w:cs="Arial"/>
          <w:b/>
          <w:bCs/>
          <w:color w:val="000000"/>
          <w:sz w:val="24"/>
          <w:szCs w:val="24"/>
          <w:lang w:eastAsia="pt-BR"/>
        </w:rPr>
        <w:t>O</w:t>
      </w:r>
      <w:r w:rsidRPr="00E813C5">
        <w:rPr>
          <w:rFonts w:ascii="Arial" w:eastAsia="Times New Roman" w:hAnsi="Arial" w:cs="Arial"/>
          <w:color w:val="000000"/>
          <w:sz w:val="24"/>
          <w:szCs w:val="24"/>
          <w:lang w:eastAsia="pt-BR"/>
        </w:rPr>
        <w:t> </w:t>
      </w:r>
      <w:r w:rsidRPr="005D63B1">
        <w:rPr>
          <w:rFonts w:ascii="Arial" w:eastAsia="Times New Roman" w:hAnsi="Arial" w:cs="Arial"/>
          <w:b/>
          <w:bCs/>
          <w:color w:val="000000"/>
          <w:sz w:val="24"/>
          <w:szCs w:val="24"/>
          <w:lang w:eastAsia="pt-BR"/>
        </w:rPr>
        <w:t>SECRETÁRIO DE ESTADO DA SECRETARIA DE ADMINISTRAÇÃO E PREVIDÊNCIA DO ESTADO DO PIAUÍ,</w:t>
      </w:r>
      <w:r w:rsidR="000932C3">
        <w:rPr>
          <w:rFonts w:ascii="Arial" w:eastAsia="Times New Roman" w:hAnsi="Arial" w:cs="Arial"/>
          <w:color w:val="000000"/>
          <w:sz w:val="24"/>
          <w:szCs w:val="24"/>
          <w:lang w:eastAsia="pt-BR"/>
        </w:rPr>
        <w:t> </w:t>
      </w:r>
      <w:r w:rsidRPr="00E813C5">
        <w:rPr>
          <w:rFonts w:ascii="Arial" w:eastAsia="Times New Roman" w:hAnsi="Arial" w:cs="Arial"/>
          <w:color w:val="000000"/>
          <w:sz w:val="24"/>
          <w:szCs w:val="24"/>
          <w:lang w:eastAsia="pt-BR"/>
        </w:rPr>
        <w:t xml:space="preserve">com CNPJ registrado sob o nº 06.553.481/0003-00, no uso de suas atribuições </w:t>
      </w:r>
      <w:r w:rsidR="000932C3">
        <w:rPr>
          <w:rFonts w:ascii="Arial" w:eastAsia="Times New Roman" w:hAnsi="Arial" w:cs="Arial"/>
          <w:color w:val="000000"/>
          <w:sz w:val="24"/>
          <w:szCs w:val="24"/>
          <w:lang w:eastAsia="pt-BR"/>
        </w:rPr>
        <w:t>legais que lhe são conferidas, e</w:t>
      </w:r>
    </w:p>
    <w:p w14:paraId="28AA7B2B" w14:textId="77777777" w:rsidR="000D7F89" w:rsidRDefault="000D7F89" w:rsidP="005D63B1">
      <w:pPr>
        <w:spacing w:before="120" w:after="120" w:line="240" w:lineRule="auto"/>
        <w:ind w:left="120" w:right="-1" w:firstLine="1418"/>
        <w:jc w:val="both"/>
        <w:rPr>
          <w:rFonts w:ascii="Arial" w:eastAsia="Times New Roman" w:hAnsi="Arial" w:cs="Arial"/>
          <w:b/>
          <w:bCs/>
          <w:color w:val="000000"/>
          <w:sz w:val="24"/>
          <w:szCs w:val="24"/>
          <w:lang w:eastAsia="pt-BR"/>
        </w:rPr>
      </w:pPr>
    </w:p>
    <w:p w14:paraId="2F43EF86" w14:textId="77777777" w:rsid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CONSIDERANDO </w:t>
      </w:r>
      <w:r w:rsidRPr="00E813C5">
        <w:rPr>
          <w:rFonts w:ascii="Arial" w:eastAsia="Times New Roman" w:hAnsi="Arial" w:cs="Arial"/>
          <w:color w:val="000000"/>
          <w:sz w:val="24"/>
          <w:szCs w:val="24"/>
          <w:lang w:eastAsia="pt-BR"/>
        </w:rPr>
        <w:t>o disposto no art. 37, </w:t>
      </w:r>
      <w:r w:rsidRPr="005D63B1">
        <w:rPr>
          <w:rFonts w:ascii="Arial" w:eastAsia="Times New Roman" w:hAnsi="Arial" w:cs="Arial"/>
          <w:b/>
          <w:bCs/>
          <w:i/>
          <w:iCs/>
          <w:color w:val="000000"/>
          <w:sz w:val="24"/>
          <w:szCs w:val="24"/>
          <w:lang w:eastAsia="pt-BR"/>
        </w:rPr>
        <w:t>caput</w:t>
      </w:r>
      <w:r w:rsidRPr="00E813C5">
        <w:rPr>
          <w:rFonts w:ascii="Arial" w:eastAsia="Times New Roman" w:hAnsi="Arial" w:cs="Arial"/>
          <w:color w:val="000000"/>
          <w:sz w:val="24"/>
          <w:szCs w:val="24"/>
          <w:lang w:eastAsia="pt-BR"/>
        </w:rPr>
        <w:t> e inciso XXI, da Constituição da República Federativa do Brasil de 1988;</w:t>
      </w:r>
    </w:p>
    <w:p w14:paraId="5C48A56B" w14:textId="77777777" w:rsidR="000D7F89" w:rsidRPr="00E813C5" w:rsidRDefault="000D7F89" w:rsidP="005D63B1">
      <w:pPr>
        <w:spacing w:before="120" w:after="120" w:line="240" w:lineRule="auto"/>
        <w:ind w:left="120" w:right="-1" w:firstLine="1418"/>
        <w:jc w:val="both"/>
        <w:rPr>
          <w:rFonts w:ascii="Arial" w:eastAsia="Times New Roman" w:hAnsi="Arial" w:cs="Arial"/>
          <w:color w:val="000000"/>
          <w:sz w:val="24"/>
          <w:szCs w:val="24"/>
          <w:lang w:eastAsia="pt-BR"/>
        </w:rPr>
      </w:pPr>
    </w:p>
    <w:p w14:paraId="69FEED7C" w14:textId="77777777" w:rsid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CONSIDERANDO </w:t>
      </w:r>
      <w:r w:rsidRPr="00E813C5">
        <w:rPr>
          <w:rFonts w:ascii="Arial" w:eastAsia="Times New Roman" w:hAnsi="Arial" w:cs="Arial"/>
          <w:color w:val="000000"/>
          <w:sz w:val="24"/>
          <w:szCs w:val="24"/>
          <w:lang w:eastAsia="pt-BR"/>
        </w:rPr>
        <w:t>a Lei nº 8.666, de 21 de junho de 1993, que regulamenta o art. 37, inciso XXI, da Constituição Federal e institui normas para Licitações e Contratos da Administração Pública e dá outras providências;</w:t>
      </w:r>
    </w:p>
    <w:p w14:paraId="73E9924C" w14:textId="77777777" w:rsidR="000D7F89" w:rsidRPr="00E813C5" w:rsidRDefault="000D7F89" w:rsidP="005D63B1">
      <w:pPr>
        <w:spacing w:before="120" w:after="120" w:line="240" w:lineRule="auto"/>
        <w:ind w:left="120" w:right="-1" w:firstLine="1418"/>
        <w:jc w:val="both"/>
        <w:rPr>
          <w:rFonts w:ascii="Arial" w:eastAsia="Times New Roman" w:hAnsi="Arial" w:cs="Arial"/>
          <w:color w:val="000000"/>
          <w:sz w:val="24"/>
          <w:szCs w:val="24"/>
          <w:lang w:eastAsia="pt-BR"/>
        </w:rPr>
      </w:pPr>
    </w:p>
    <w:p w14:paraId="629E6F29" w14:textId="77777777" w:rsidR="000932C3" w:rsidRPr="000932C3" w:rsidRDefault="00E813C5" w:rsidP="005D63B1">
      <w:pPr>
        <w:spacing w:before="120" w:after="120" w:line="240" w:lineRule="auto"/>
        <w:ind w:left="120" w:right="-1" w:firstLine="1418"/>
        <w:jc w:val="both"/>
        <w:rPr>
          <w:rFonts w:ascii="Arial" w:eastAsia="Times New Roman" w:hAnsi="Arial" w:cs="Arial"/>
          <w:bCs/>
          <w:color w:val="000000"/>
          <w:sz w:val="24"/>
          <w:szCs w:val="24"/>
          <w:lang w:eastAsia="pt-BR"/>
        </w:rPr>
      </w:pPr>
      <w:r w:rsidRPr="005D63B1">
        <w:rPr>
          <w:rFonts w:ascii="Arial" w:eastAsia="Times New Roman" w:hAnsi="Arial" w:cs="Arial"/>
          <w:b/>
          <w:bCs/>
          <w:color w:val="000000"/>
          <w:sz w:val="24"/>
          <w:szCs w:val="24"/>
          <w:lang w:eastAsia="pt-BR"/>
        </w:rPr>
        <w:t>CONSIDERANDO</w:t>
      </w:r>
      <w:r w:rsidR="000932C3">
        <w:rPr>
          <w:rFonts w:ascii="Arial" w:eastAsia="Times New Roman" w:hAnsi="Arial" w:cs="Arial"/>
          <w:b/>
          <w:bCs/>
          <w:color w:val="000000"/>
          <w:sz w:val="24"/>
          <w:szCs w:val="24"/>
          <w:lang w:eastAsia="pt-BR"/>
        </w:rPr>
        <w:t xml:space="preserve"> </w:t>
      </w:r>
      <w:r w:rsidR="000932C3" w:rsidRPr="000932C3">
        <w:rPr>
          <w:rFonts w:ascii="Arial" w:eastAsia="Times New Roman" w:hAnsi="Arial" w:cs="Arial"/>
          <w:bCs/>
          <w:color w:val="000000"/>
          <w:sz w:val="24"/>
          <w:szCs w:val="24"/>
          <w:lang w:eastAsia="pt-BR"/>
        </w:rPr>
        <w:t>a necessidade de compor Comissão Especial</w:t>
      </w:r>
      <w:r w:rsidR="000D7F89">
        <w:rPr>
          <w:rFonts w:ascii="Arial" w:eastAsia="Times New Roman" w:hAnsi="Arial" w:cs="Arial"/>
          <w:bCs/>
          <w:color w:val="000000"/>
          <w:sz w:val="24"/>
          <w:szCs w:val="24"/>
          <w:lang w:eastAsia="pt-BR"/>
        </w:rPr>
        <w:t xml:space="preserve"> de Licitação para a condução de</w:t>
      </w:r>
      <w:r w:rsidR="000932C3" w:rsidRPr="000932C3">
        <w:rPr>
          <w:rFonts w:ascii="Arial" w:eastAsia="Times New Roman" w:hAnsi="Arial" w:cs="Arial"/>
          <w:bCs/>
          <w:color w:val="000000"/>
          <w:sz w:val="24"/>
          <w:szCs w:val="24"/>
          <w:lang w:eastAsia="pt-BR"/>
        </w:rPr>
        <w:t xml:space="preserve"> licitação</w:t>
      </w:r>
      <w:r w:rsidR="000932C3">
        <w:rPr>
          <w:rFonts w:ascii="Arial" w:eastAsia="Times New Roman" w:hAnsi="Arial" w:cs="Arial"/>
          <w:bCs/>
          <w:color w:val="000000"/>
          <w:sz w:val="24"/>
          <w:szCs w:val="24"/>
          <w:lang w:eastAsia="pt-BR"/>
        </w:rPr>
        <w:t xml:space="preserve"> pública</w:t>
      </w:r>
      <w:r w:rsidR="000932C3" w:rsidRPr="000932C3">
        <w:rPr>
          <w:rFonts w:ascii="Arial" w:eastAsia="Times New Roman" w:hAnsi="Arial" w:cs="Arial"/>
          <w:bCs/>
          <w:color w:val="000000"/>
          <w:sz w:val="24"/>
          <w:szCs w:val="24"/>
          <w:lang w:eastAsia="pt-BR"/>
        </w:rPr>
        <w:t>,</w:t>
      </w:r>
      <w:r w:rsidR="000932C3">
        <w:rPr>
          <w:rFonts w:ascii="Arial" w:eastAsia="Times New Roman" w:hAnsi="Arial" w:cs="Arial"/>
          <w:bCs/>
          <w:color w:val="000000"/>
          <w:sz w:val="24"/>
          <w:szCs w:val="24"/>
          <w:lang w:eastAsia="pt-BR"/>
        </w:rPr>
        <w:t xml:space="preserve"> modalidade Concorrência</w:t>
      </w:r>
      <w:r w:rsidR="000932C3" w:rsidRPr="000932C3">
        <w:rPr>
          <w:rFonts w:ascii="Arial" w:eastAsia="Times New Roman" w:hAnsi="Arial" w:cs="Arial"/>
          <w:bCs/>
          <w:color w:val="000000"/>
          <w:sz w:val="24"/>
          <w:szCs w:val="24"/>
          <w:lang w:eastAsia="pt-BR"/>
        </w:rPr>
        <w:t xml:space="preserve">, relativa ao Processo SEI Nº </w:t>
      </w:r>
      <w:r w:rsidR="000D7F89">
        <w:rPr>
          <w:rFonts w:ascii="Arial" w:eastAsia="Times New Roman" w:hAnsi="Arial" w:cs="Arial"/>
          <w:color w:val="000000"/>
          <w:sz w:val="24"/>
          <w:szCs w:val="24"/>
          <w:lang w:eastAsia="pt-BR"/>
        </w:rPr>
        <w:t>00002.003718/2020-90;</w:t>
      </w:r>
    </w:p>
    <w:p w14:paraId="731B53FB" w14:textId="77777777" w:rsidR="000932C3" w:rsidRDefault="000932C3" w:rsidP="005D63B1">
      <w:pPr>
        <w:spacing w:after="0" w:line="240" w:lineRule="auto"/>
        <w:ind w:left="60" w:right="-1"/>
        <w:jc w:val="center"/>
        <w:rPr>
          <w:rFonts w:ascii="Arial" w:eastAsia="Times New Roman" w:hAnsi="Arial" w:cs="Arial"/>
          <w:b/>
          <w:bCs/>
          <w:color w:val="000000"/>
          <w:sz w:val="24"/>
          <w:szCs w:val="24"/>
          <w:lang w:eastAsia="pt-BR"/>
        </w:rPr>
      </w:pPr>
    </w:p>
    <w:p w14:paraId="7A71A716" w14:textId="77777777" w:rsidR="00E813C5" w:rsidRDefault="00E813C5" w:rsidP="005D63B1">
      <w:pPr>
        <w:spacing w:after="0" w:line="240" w:lineRule="auto"/>
        <w:ind w:left="60" w:right="-1"/>
        <w:jc w:val="center"/>
        <w:rPr>
          <w:rFonts w:ascii="Arial" w:eastAsia="Times New Roman" w:hAnsi="Arial" w:cs="Arial"/>
          <w:b/>
          <w:bCs/>
          <w:color w:val="000000"/>
          <w:sz w:val="24"/>
          <w:szCs w:val="24"/>
          <w:lang w:eastAsia="pt-BR"/>
        </w:rPr>
      </w:pPr>
      <w:r w:rsidRPr="005D63B1">
        <w:rPr>
          <w:rFonts w:ascii="Arial" w:eastAsia="Times New Roman" w:hAnsi="Arial" w:cs="Arial"/>
          <w:b/>
          <w:bCs/>
          <w:color w:val="000000"/>
          <w:sz w:val="24"/>
          <w:szCs w:val="24"/>
          <w:lang w:eastAsia="pt-BR"/>
        </w:rPr>
        <w:t>R E S O L V E :</w:t>
      </w:r>
    </w:p>
    <w:p w14:paraId="7523EE33" w14:textId="77777777" w:rsidR="005D63B1" w:rsidRPr="00E813C5" w:rsidRDefault="005D63B1" w:rsidP="005D63B1">
      <w:pPr>
        <w:spacing w:after="0" w:line="240" w:lineRule="auto"/>
        <w:ind w:left="60" w:right="-1"/>
        <w:jc w:val="center"/>
        <w:rPr>
          <w:rFonts w:ascii="Arial" w:eastAsia="Times New Roman" w:hAnsi="Arial" w:cs="Arial"/>
          <w:color w:val="000000"/>
          <w:sz w:val="24"/>
          <w:szCs w:val="24"/>
          <w:lang w:eastAsia="pt-BR"/>
        </w:rPr>
      </w:pPr>
    </w:p>
    <w:p w14:paraId="7E761A6D" w14:textId="43FB910C" w:rsid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 1º </w:t>
      </w:r>
      <w:r w:rsidRPr="00E813C5">
        <w:rPr>
          <w:rFonts w:ascii="Arial" w:eastAsia="Times New Roman" w:hAnsi="Arial" w:cs="Arial"/>
          <w:color w:val="000000"/>
          <w:sz w:val="24"/>
          <w:szCs w:val="24"/>
          <w:lang w:eastAsia="pt-BR"/>
        </w:rPr>
        <w:t>Designar  a </w:t>
      </w:r>
      <w:r w:rsidR="000932C3">
        <w:rPr>
          <w:rFonts w:ascii="Arial" w:eastAsia="Times New Roman" w:hAnsi="Arial" w:cs="Arial"/>
          <w:b/>
          <w:bCs/>
          <w:color w:val="000000"/>
          <w:sz w:val="24"/>
          <w:szCs w:val="24"/>
          <w:lang w:eastAsia="pt-BR"/>
        </w:rPr>
        <w:t>COMISSÃO ESPECIAL DE LICITAÇÃO</w:t>
      </w:r>
      <w:r w:rsidR="004456FF">
        <w:rPr>
          <w:rFonts w:ascii="Arial" w:eastAsia="Times New Roman" w:hAnsi="Arial" w:cs="Arial"/>
          <w:b/>
          <w:bCs/>
          <w:color w:val="000000"/>
          <w:sz w:val="24"/>
          <w:szCs w:val="24"/>
          <w:lang w:eastAsia="pt-BR"/>
        </w:rPr>
        <w:t xml:space="preserve"> – CEL/SEADPREV</w:t>
      </w:r>
      <w:r w:rsidR="000932C3">
        <w:rPr>
          <w:rFonts w:ascii="Arial" w:eastAsia="Times New Roman" w:hAnsi="Arial" w:cs="Arial"/>
          <w:b/>
          <w:bCs/>
          <w:color w:val="000000"/>
          <w:sz w:val="24"/>
          <w:szCs w:val="24"/>
          <w:lang w:eastAsia="pt-BR"/>
        </w:rPr>
        <w:t xml:space="preserve"> </w:t>
      </w:r>
      <w:r w:rsidRPr="00E813C5">
        <w:rPr>
          <w:rFonts w:ascii="Arial" w:eastAsia="Times New Roman" w:hAnsi="Arial" w:cs="Arial"/>
          <w:color w:val="000000"/>
          <w:sz w:val="24"/>
          <w:szCs w:val="24"/>
          <w:lang w:eastAsia="pt-BR"/>
        </w:rPr>
        <w:t>para a condução do procedimento de LICITAÇÃO PÚBLICA, na modalidade CONCORRÊNCIA, que tem como objeto a alienação de três bens imóveis urbanos desafetados, que integram o inventário de bens imóveis pertencentes à carteira de desmobilização constituída no âmbito do Programa de Desmobilização de Ativos Imobiliários do Estado do Piauí, instituída pelo Decreto Estadual nº 17.446, de 26 de outubro de 2017, devidamente autorizada por meio da Lei Estadual nº 7.239, de 23 de julho de 2019, no estado de conservação em que se encontram, referente ao Proce</w:t>
      </w:r>
      <w:r w:rsidR="000932C3">
        <w:rPr>
          <w:rFonts w:ascii="Arial" w:eastAsia="Times New Roman" w:hAnsi="Arial" w:cs="Arial"/>
          <w:color w:val="000000"/>
          <w:sz w:val="24"/>
          <w:szCs w:val="24"/>
          <w:lang w:eastAsia="pt-BR"/>
        </w:rPr>
        <w:t>sso SEI nº 000</w:t>
      </w:r>
      <w:r w:rsidR="00442999">
        <w:rPr>
          <w:rFonts w:ascii="Arial" w:eastAsia="Times New Roman" w:hAnsi="Arial" w:cs="Arial"/>
          <w:color w:val="000000"/>
          <w:sz w:val="24"/>
          <w:szCs w:val="24"/>
          <w:lang w:eastAsia="pt-BR"/>
        </w:rPr>
        <w:t>71</w:t>
      </w:r>
      <w:r w:rsidR="000932C3">
        <w:rPr>
          <w:rFonts w:ascii="Arial" w:eastAsia="Times New Roman" w:hAnsi="Arial" w:cs="Arial"/>
          <w:color w:val="000000"/>
          <w:sz w:val="24"/>
          <w:szCs w:val="24"/>
          <w:lang w:eastAsia="pt-BR"/>
        </w:rPr>
        <w:t>.00</w:t>
      </w:r>
      <w:r w:rsidR="00442999">
        <w:rPr>
          <w:rFonts w:ascii="Arial" w:eastAsia="Times New Roman" w:hAnsi="Arial" w:cs="Arial"/>
          <w:color w:val="000000"/>
          <w:sz w:val="24"/>
          <w:szCs w:val="24"/>
          <w:lang w:eastAsia="pt-BR"/>
        </w:rPr>
        <w:t>7465</w:t>
      </w:r>
      <w:r w:rsidR="000932C3">
        <w:rPr>
          <w:rFonts w:ascii="Arial" w:eastAsia="Times New Roman" w:hAnsi="Arial" w:cs="Arial"/>
          <w:color w:val="000000"/>
          <w:sz w:val="24"/>
          <w:szCs w:val="24"/>
          <w:lang w:eastAsia="pt-BR"/>
        </w:rPr>
        <w:t>/2020-</w:t>
      </w:r>
      <w:r w:rsidR="00442999">
        <w:rPr>
          <w:rFonts w:ascii="Arial" w:eastAsia="Times New Roman" w:hAnsi="Arial" w:cs="Arial"/>
          <w:color w:val="000000"/>
          <w:sz w:val="24"/>
          <w:szCs w:val="24"/>
          <w:lang w:eastAsia="pt-BR"/>
        </w:rPr>
        <w:t>18</w:t>
      </w:r>
      <w:r w:rsidR="000932C3">
        <w:rPr>
          <w:rFonts w:ascii="Arial" w:eastAsia="Times New Roman" w:hAnsi="Arial" w:cs="Arial"/>
          <w:color w:val="000000"/>
          <w:sz w:val="24"/>
          <w:szCs w:val="24"/>
          <w:lang w:eastAsia="pt-BR"/>
        </w:rPr>
        <w:t>.</w:t>
      </w:r>
    </w:p>
    <w:p w14:paraId="13E0CA33" w14:textId="77777777" w:rsidR="000932C3" w:rsidRPr="004456FF" w:rsidRDefault="000932C3" w:rsidP="005D63B1">
      <w:pPr>
        <w:spacing w:before="120" w:after="120" w:line="240" w:lineRule="auto"/>
        <w:ind w:left="120" w:right="-1" w:firstLine="1418"/>
        <w:jc w:val="both"/>
        <w:rPr>
          <w:rFonts w:ascii="Arial" w:eastAsia="Times New Roman" w:hAnsi="Arial" w:cs="Arial"/>
          <w:bCs/>
          <w:color w:val="000000"/>
          <w:sz w:val="24"/>
          <w:szCs w:val="24"/>
          <w:lang w:eastAsia="pt-BR"/>
        </w:rPr>
      </w:pPr>
      <w:r>
        <w:rPr>
          <w:rFonts w:ascii="Arial" w:eastAsia="Times New Roman" w:hAnsi="Arial" w:cs="Arial"/>
          <w:b/>
          <w:bCs/>
          <w:color w:val="000000"/>
          <w:sz w:val="24"/>
          <w:szCs w:val="24"/>
          <w:lang w:eastAsia="pt-BR"/>
        </w:rPr>
        <w:t xml:space="preserve">Parágrafo primeiro. </w:t>
      </w:r>
      <w:r w:rsidRPr="004456FF">
        <w:rPr>
          <w:rFonts w:ascii="Arial" w:eastAsia="Times New Roman" w:hAnsi="Arial" w:cs="Arial"/>
          <w:bCs/>
          <w:color w:val="000000"/>
          <w:sz w:val="24"/>
          <w:szCs w:val="24"/>
          <w:lang w:eastAsia="pt-BR"/>
        </w:rPr>
        <w:t>Ficam designados os seguintes membros para compor a referida Comissão Especial de Licitação</w:t>
      </w:r>
      <w:r w:rsidR="004456FF">
        <w:rPr>
          <w:rFonts w:ascii="Arial" w:eastAsia="Times New Roman" w:hAnsi="Arial" w:cs="Arial"/>
          <w:bCs/>
          <w:color w:val="000000"/>
          <w:sz w:val="24"/>
          <w:szCs w:val="24"/>
          <w:lang w:eastAsia="pt-BR"/>
        </w:rPr>
        <w:t xml:space="preserve"> da SEADPREV</w:t>
      </w:r>
      <w:r w:rsidRPr="004456FF">
        <w:rPr>
          <w:rFonts w:ascii="Arial" w:eastAsia="Times New Roman" w:hAnsi="Arial" w:cs="Arial"/>
          <w:bCs/>
          <w:color w:val="000000"/>
          <w:sz w:val="24"/>
          <w:szCs w:val="24"/>
          <w:lang w:eastAsia="pt-BR"/>
        </w:rPr>
        <w:t>:</w:t>
      </w:r>
    </w:p>
    <w:p w14:paraId="31B9D115" w14:textId="77777777" w:rsidR="000932C3" w:rsidRPr="004456FF" w:rsidRDefault="000932C3" w:rsidP="004456FF">
      <w:pPr>
        <w:spacing w:before="120" w:after="120" w:line="240" w:lineRule="auto"/>
        <w:ind w:left="120" w:right="-1" w:firstLine="1418"/>
        <w:jc w:val="both"/>
        <w:rPr>
          <w:rFonts w:ascii="Arial" w:eastAsia="Times New Roman" w:hAnsi="Arial" w:cs="Arial"/>
          <w:bCs/>
          <w:color w:val="000000"/>
          <w:sz w:val="24"/>
          <w:szCs w:val="24"/>
          <w:lang w:eastAsia="pt-BR"/>
        </w:rPr>
      </w:pPr>
      <w:r>
        <w:rPr>
          <w:rFonts w:ascii="Arial" w:eastAsia="Times New Roman" w:hAnsi="Arial" w:cs="Arial"/>
          <w:b/>
          <w:bCs/>
          <w:color w:val="000000"/>
          <w:sz w:val="24"/>
          <w:szCs w:val="24"/>
          <w:lang w:eastAsia="pt-BR"/>
        </w:rPr>
        <w:t xml:space="preserve">I – </w:t>
      </w:r>
      <w:r w:rsidRPr="004456FF">
        <w:rPr>
          <w:rFonts w:ascii="Arial" w:eastAsia="Times New Roman" w:hAnsi="Arial" w:cs="Arial"/>
          <w:bCs/>
          <w:color w:val="000000"/>
          <w:sz w:val="24"/>
          <w:szCs w:val="24"/>
          <w:lang w:eastAsia="pt-BR"/>
        </w:rPr>
        <w:t>Paula Andréa</w:t>
      </w:r>
      <w:r w:rsidR="004456FF">
        <w:rPr>
          <w:rFonts w:ascii="Arial" w:eastAsia="Times New Roman" w:hAnsi="Arial" w:cs="Arial"/>
          <w:bCs/>
          <w:color w:val="000000"/>
          <w:sz w:val="24"/>
          <w:szCs w:val="24"/>
          <w:lang w:eastAsia="pt-BR"/>
        </w:rPr>
        <w:t xml:space="preserve"> Dantas Avelino Madeira Campos,</w:t>
      </w:r>
      <w:r w:rsidR="004456FF" w:rsidRPr="004456FF">
        <w:rPr>
          <w:rFonts w:ascii="Arial" w:eastAsia="Times New Roman" w:hAnsi="Arial" w:cs="Arial"/>
          <w:bCs/>
          <w:color w:val="000000"/>
          <w:sz w:val="24"/>
          <w:szCs w:val="24"/>
          <w:lang w:eastAsia="pt-BR"/>
        </w:rPr>
        <w:t xml:space="preserve"> </w:t>
      </w:r>
      <w:r w:rsidRPr="004456FF">
        <w:rPr>
          <w:rFonts w:ascii="Arial" w:eastAsia="Times New Roman" w:hAnsi="Arial" w:cs="Arial"/>
          <w:bCs/>
          <w:color w:val="000000"/>
          <w:sz w:val="24"/>
          <w:szCs w:val="24"/>
          <w:lang w:eastAsia="pt-BR"/>
        </w:rPr>
        <w:t xml:space="preserve">matrícula funcional </w:t>
      </w:r>
      <w:r w:rsidR="004456FF" w:rsidRPr="004456FF">
        <w:rPr>
          <w:rFonts w:ascii="Arial" w:eastAsia="Times New Roman" w:hAnsi="Arial" w:cs="Arial"/>
          <w:bCs/>
          <w:color w:val="000000"/>
          <w:sz w:val="24"/>
          <w:szCs w:val="24"/>
          <w:lang w:eastAsia="pt-BR"/>
        </w:rPr>
        <w:t xml:space="preserve">nº </w:t>
      </w:r>
      <w:r w:rsidR="004456FF">
        <w:rPr>
          <w:rFonts w:ascii="Arial" w:eastAsia="Times New Roman" w:hAnsi="Arial" w:cs="Arial"/>
          <w:bCs/>
          <w:color w:val="000000"/>
          <w:sz w:val="24"/>
          <w:szCs w:val="24"/>
          <w:lang w:eastAsia="pt-BR"/>
        </w:rPr>
        <w:t>343482-1</w:t>
      </w:r>
      <w:r w:rsidR="004456FF" w:rsidRPr="004456FF">
        <w:rPr>
          <w:rFonts w:ascii="Arial" w:eastAsia="Times New Roman" w:hAnsi="Arial" w:cs="Arial"/>
          <w:bCs/>
          <w:color w:val="000000"/>
          <w:sz w:val="24"/>
          <w:szCs w:val="24"/>
          <w:lang w:eastAsia="pt-BR"/>
        </w:rPr>
        <w:t>, como Presidente da CEL/SEADPREV;</w:t>
      </w:r>
    </w:p>
    <w:p w14:paraId="4096E234" w14:textId="77777777" w:rsidR="000932C3" w:rsidRDefault="000932C3" w:rsidP="005D63B1">
      <w:pPr>
        <w:spacing w:before="120" w:after="120" w:line="240" w:lineRule="auto"/>
        <w:ind w:left="120" w:right="-1" w:firstLine="1418"/>
        <w:jc w:val="both"/>
        <w:rPr>
          <w:rFonts w:ascii="Arial" w:eastAsia="Times New Roman" w:hAnsi="Arial" w:cs="Arial"/>
          <w:b/>
          <w:bCs/>
          <w:color w:val="000000"/>
          <w:sz w:val="24"/>
          <w:szCs w:val="24"/>
          <w:lang w:eastAsia="pt-BR"/>
        </w:rPr>
      </w:pPr>
      <w:r>
        <w:rPr>
          <w:rFonts w:ascii="Arial" w:eastAsia="Times New Roman" w:hAnsi="Arial" w:cs="Arial"/>
          <w:b/>
          <w:bCs/>
          <w:color w:val="000000"/>
          <w:sz w:val="24"/>
          <w:szCs w:val="24"/>
          <w:lang w:eastAsia="pt-BR"/>
        </w:rPr>
        <w:lastRenderedPageBreak/>
        <w:t xml:space="preserve">II – </w:t>
      </w:r>
      <w:r w:rsidRPr="004456FF">
        <w:rPr>
          <w:rFonts w:ascii="Arial" w:eastAsia="Times New Roman" w:hAnsi="Arial" w:cs="Arial"/>
          <w:bCs/>
          <w:color w:val="000000"/>
          <w:sz w:val="24"/>
          <w:szCs w:val="24"/>
          <w:lang w:eastAsia="pt-BR"/>
        </w:rPr>
        <w:t xml:space="preserve">Nathália </w:t>
      </w:r>
      <w:r w:rsidR="004456FF" w:rsidRPr="004456FF">
        <w:rPr>
          <w:rFonts w:ascii="Arial" w:eastAsia="Times New Roman" w:hAnsi="Arial" w:cs="Arial"/>
          <w:bCs/>
          <w:color w:val="000000"/>
          <w:sz w:val="24"/>
          <w:szCs w:val="24"/>
          <w:lang w:eastAsia="pt-BR"/>
        </w:rPr>
        <w:t>Quirino de Oliveira, matrícula funcional nº 344044-3,</w:t>
      </w:r>
      <w:r w:rsidR="004456FF">
        <w:rPr>
          <w:rFonts w:ascii="Arial" w:eastAsia="Times New Roman" w:hAnsi="Arial" w:cs="Arial"/>
          <w:b/>
          <w:bCs/>
          <w:color w:val="000000"/>
          <w:sz w:val="24"/>
          <w:szCs w:val="24"/>
          <w:lang w:eastAsia="pt-BR"/>
        </w:rPr>
        <w:t xml:space="preserve"> </w:t>
      </w:r>
      <w:r w:rsidR="004456FF">
        <w:rPr>
          <w:rFonts w:ascii="Arial" w:eastAsia="Times New Roman" w:hAnsi="Arial" w:cs="Arial"/>
          <w:bCs/>
          <w:color w:val="000000"/>
          <w:sz w:val="24"/>
          <w:szCs w:val="24"/>
          <w:lang w:eastAsia="pt-BR"/>
        </w:rPr>
        <w:t xml:space="preserve">como membro </w:t>
      </w:r>
      <w:r w:rsidR="004456FF" w:rsidRPr="004456FF">
        <w:rPr>
          <w:rFonts w:ascii="Arial" w:eastAsia="Times New Roman" w:hAnsi="Arial" w:cs="Arial"/>
          <w:bCs/>
          <w:color w:val="000000"/>
          <w:sz w:val="24"/>
          <w:szCs w:val="24"/>
          <w:lang w:eastAsia="pt-BR"/>
        </w:rPr>
        <w:t>da CEL/SEADPREV</w:t>
      </w:r>
      <w:r w:rsidR="004456FF">
        <w:rPr>
          <w:rFonts w:ascii="Arial" w:eastAsia="Times New Roman" w:hAnsi="Arial" w:cs="Arial"/>
          <w:bCs/>
          <w:color w:val="000000"/>
          <w:sz w:val="24"/>
          <w:szCs w:val="24"/>
          <w:lang w:eastAsia="pt-BR"/>
        </w:rPr>
        <w:t>;</w:t>
      </w:r>
    </w:p>
    <w:p w14:paraId="7770BAFB" w14:textId="77777777" w:rsidR="000932C3" w:rsidRPr="004456FF" w:rsidRDefault="000932C3" w:rsidP="005D63B1">
      <w:pPr>
        <w:spacing w:before="120" w:after="120" w:line="240" w:lineRule="auto"/>
        <w:ind w:left="120" w:right="-1" w:firstLine="1418"/>
        <w:jc w:val="both"/>
        <w:rPr>
          <w:rFonts w:ascii="Arial" w:eastAsia="Times New Roman" w:hAnsi="Arial" w:cs="Arial"/>
          <w:color w:val="000000"/>
          <w:sz w:val="24"/>
          <w:szCs w:val="24"/>
          <w:lang w:eastAsia="pt-BR"/>
        </w:rPr>
      </w:pPr>
      <w:r>
        <w:rPr>
          <w:rFonts w:ascii="Arial" w:eastAsia="Times New Roman" w:hAnsi="Arial" w:cs="Arial"/>
          <w:b/>
          <w:bCs/>
          <w:color w:val="000000"/>
          <w:sz w:val="24"/>
          <w:szCs w:val="24"/>
          <w:lang w:eastAsia="pt-BR"/>
        </w:rPr>
        <w:t xml:space="preserve">III </w:t>
      </w:r>
      <w:r w:rsidR="004456FF">
        <w:rPr>
          <w:rFonts w:ascii="Arial" w:eastAsia="Times New Roman" w:hAnsi="Arial" w:cs="Arial"/>
          <w:b/>
          <w:bCs/>
          <w:color w:val="000000"/>
          <w:sz w:val="24"/>
          <w:szCs w:val="24"/>
          <w:lang w:eastAsia="pt-BR"/>
        </w:rPr>
        <w:t>–</w:t>
      </w:r>
      <w:r>
        <w:rPr>
          <w:rFonts w:ascii="Arial" w:eastAsia="Times New Roman" w:hAnsi="Arial" w:cs="Arial"/>
          <w:b/>
          <w:bCs/>
          <w:color w:val="000000"/>
          <w:sz w:val="24"/>
          <w:szCs w:val="24"/>
          <w:lang w:eastAsia="pt-BR"/>
        </w:rPr>
        <w:t xml:space="preserve"> </w:t>
      </w:r>
      <w:r w:rsidRPr="004456FF">
        <w:rPr>
          <w:rFonts w:ascii="Arial" w:eastAsia="Times New Roman" w:hAnsi="Arial" w:cs="Arial"/>
          <w:bCs/>
          <w:color w:val="000000"/>
          <w:sz w:val="24"/>
          <w:szCs w:val="24"/>
          <w:lang w:eastAsia="pt-BR"/>
        </w:rPr>
        <w:t>Francisco</w:t>
      </w:r>
      <w:r w:rsidR="004456FF" w:rsidRPr="004456FF">
        <w:rPr>
          <w:rFonts w:ascii="Arial" w:eastAsia="Times New Roman" w:hAnsi="Arial" w:cs="Arial"/>
          <w:bCs/>
          <w:color w:val="000000"/>
          <w:sz w:val="24"/>
          <w:szCs w:val="24"/>
          <w:lang w:eastAsia="pt-BR"/>
        </w:rPr>
        <w:t xml:space="preserve"> das Chagas Lima da Silva, matrícula func</w:t>
      </w:r>
      <w:r w:rsidR="004456FF">
        <w:rPr>
          <w:rFonts w:ascii="Arial" w:eastAsia="Times New Roman" w:hAnsi="Arial" w:cs="Arial"/>
          <w:bCs/>
          <w:color w:val="000000"/>
          <w:sz w:val="24"/>
          <w:szCs w:val="24"/>
          <w:lang w:eastAsia="pt-BR"/>
        </w:rPr>
        <w:t xml:space="preserve">ional nº 001.597-X, como membro </w:t>
      </w:r>
      <w:r w:rsidR="004456FF" w:rsidRPr="004456FF">
        <w:rPr>
          <w:rFonts w:ascii="Arial" w:eastAsia="Times New Roman" w:hAnsi="Arial" w:cs="Arial"/>
          <w:bCs/>
          <w:color w:val="000000"/>
          <w:sz w:val="24"/>
          <w:szCs w:val="24"/>
          <w:lang w:eastAsia="pt-BR"/>
        </w:rPr>
        <w:t>da CEL/SEADPREV</w:t>
      </w:r>
      <w:r w:rsidR="004456FF">
        <w:rPr>
          <w:rFonts w:ascii="Arial" w:eastAsia="Times New Roman" w:hAnsi="Arial" w:cs="Arial"/>
          <w:bCs/>
          <w:color w:val="000000"/>
          <w:sz w:val="24"/>
          <w:szCs w:val="24"/>
          <w:lang w:eastAsia="pt-BR"/>
        </w:rPr>
        <w:t>.</w:t>
      </w:r>
    </w:p>
    <w:p w14:paraId="3AC22413"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 2º</w:t>
      </w:r>
      <w:r w:rsidRPr="00E813C5">
        <w:rPr>
          <w:rFonts w:ascii="Arial" w:eastAsia="Times New Roman" w:hAnsi="Arial" w:cs="Arial"/>
          <w:color w:val="000000"/>
          <w:sz w:val="24"/>
          <w:szCs w:val="24"/>
          <w:lang w:eastAsia="pt-BR"/>
        </w:rPr>
        <w:t> O</w:t>
      </w:r>
      <w:r w:rsidR="000932C3">
        <w:rPr>
          <w:rFonts w:ascii="Arial" w:eastAsia="Times New Roman" w:hAnsi="Arial" w:cs="Arial"/>
          <w:color w:val="000000"/>
          <w:sz w:val="24"/>
          <w:szCs w:val="24"/>
          <w:lang w:eastAsia="pt-BR"/>
        </w:rPr>
        <w:t>s membros da Comissão Especial de Licitação</w:t>
      </w:r>
      <w:r w:rsidRPr="00E813C5">
        <w:rPr>
          <w:rFonts w:ascii="Arial" w:eastAsia="Times New Roman" w:hAnsi="Arial" w:cs="Arial"/>
          <w:color w:val="000000"/>
          <w:sz w:val="24"/>
          <w:szCs w:val="24"/>
          <w:lang w:eastAsia="pt-BR"/>
        </w:rPr>
        <w:t xml:space="preserve"> exercerão suas atribuições até a conclusão dos trabalhos pertinentes à licitação referida no art. 1º desta Portaria.</w:t>
      </w:r>
    </w:p>
    <w:p w14:paraId="44EEAE2A"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Artigo 3º</w:t>
      </w:r>
      <w:r w:rsidR="004456FF">
        <w:rPr>
          <w:rFonts w:ascii="Arial" w:eastAsia="Times New Roman" w:hAnsi="Arial" w:cs="Arial"/>
          <w:color w:val="000000"/>
          <w:sz w:val="24"/>
          <w:szCs w:val="24"/>
          <w:lang w:eastAsia="pt-BR"/>
        </w:rPr>
        <w:t> Compete a Comissão Especial de Licitação</w:t>
      </w:r>
      <w:r w:rsidRPr="00E813C5">
        <w:rPr>
          <w:rFonts w:ascii="Arial" w:eastAsia="Times New Roman" w:hAnsi="Arial" w:cs="Arial"/>
          <w:color w:val="000000"/>
          <w:sz w:val="24"/>
          <w:szCs w:val="24"/>
          <w:lang w:eastAsia="pt-BR"/>
        </w:rPr>
        <w:t>, em conformidade com a Constituição Federal, Lei Federal nº 8.666/93 e demais leis e atos normativos que disciplinam o certame, processar e julgar a licitação referida no art. 1º desta Portaria.</w:t>
      </w:r>
    </w:p>
    <w:p w14:paraId="139C631E"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Parágrafo Único</w:t>
      </w:r>
      <w:r w:rsidRPr="00E813C5">
        <w:rPr>
          <w:rFonts w:ascii="Arial" w:eastAsia="Times New Roman" w:hAnsi="Arial" w:cs="Arial"/>
          <w:color w:val="000000"/>
          <w:sz w:val="24"/>
          <w:szCs w:val="24"/>
          <w:lang w:eastAsia="pt-BR"/>
        </w:rPr>
        <w:t>. Competirá, ainda, observar todas as regulamentações internas da SEADPREV e apresentar a autoridade superior relatório dos trabalhos realizados pela Comissão, além de outros que vierem a ser solicitados a depender da necessidade.</w:t>
      </w:r>
    </w:p>
    <w:p w14:paraId="719331EA"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 4º</w:t>
      </w:r>
      <w:r w:rsidRPr="00E813C5">
        <w:rPr>
          <w:rFonts w:ascii="Arial" w:eastAsia="Times New Roman" w:hAnsi="Arial" w:cs="Arial"/>
          <w:color w:val="000000"/>
          <w:sz w:val="24"/>
          <w:szCs w:val="24"/>
          <w:lang w:eastAsia="pt-BR"/>
        </w:rPr>
        <w:t> A autorização para abertura de processo licitatório e homologação da licitação caberá ao Secretário Estadual de Administração e Previdência – SEADPREV.</w:t>
      </w:r>
    </w:p>
    <w:p w14:paraId="36EECACE"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 5º</w:t>
      </w:r>
      <w:r w:rsidRPr="00E813C5">
        <w:rPr>
          <w:rFonts w:ascii="Arial" w:eastAsia="Times New Roman" w:hAnsi="Arial" w:cs="Arial"/>
          <w:color w:val="000000"/>
          <w:sz w:val="24"/>
          <w:szCs w:val="24"/>
          <w:lang w:eastAsia="pt-BR"/>
        </w:rPr>
        <w:t> Esta Portaria entra em vigor na data de sua publicação.</w:t>
      </w:r>
    </w:p>
    <w:p w14:paraId="01E710CA" w14:textId="77777777" w:rsidR="00E813C5" w:rsidRPr="00E813C5" w:rsidRDefault="00E813C5" w:rsidP="005D63B1">
      <w:pPr>
        <w:spacing w:before="120" w:after="120" w:line="240" w:lineRule="auto"/>
        <w:ind w:left="120" w:right="-1" w:firstLine="1418"/>
        <w:jc w:val="both"/>
        <w:rPr>
          <w:rFonts w:ascii="Arial" w:eastAsia="Times New Roman" w:hAnsi="Arial" w:cs="Arial"/>
          <w:color w:val="000000"/>
          <w:sz w:val="24"/>
          <w:szCs w:val="24"/>
          <w:lang w:eastAsia="pt-BR"/>
        </w:rPr>
      </w:pPr>
      <w:r w:rsidRPr="005D63B1">
        <w:rPr>
          <w:rFonts w:ascii="Arial" w:eastAsia="Times New Roman" w:hAnsi="Arial" w:cs="Arial"/>
          <w:b/>
          <w:bCs/>
          <w:color w:val="000000"/>
          <w:sz w:val="24"/>
          <w:szCs w:val="24"/>
          <w:lang w:eastAsia="pt-BR"/>
        </w:rPr>
        <w:t>Art. 6º</w:t>
      </w:r>
      <w:r w:rsidRPr="00E813C5">
        <w:rPr>
          <w:rFonts w:ascii="Arial" w:eastAsia="Times New Roman" w:hAnsi="Arial" w:cs="Arial"/>
          <w:color w:val="000000"/>
          <w:sz w:val="24"/>
          <w:szCs w:val="24"/>
          <w:lang w:eastAsia="pt-BR"/>
        </w:rPr>
        <w:t> Registre-se, publique-se e cumpra-se.</w:t>
      </w:r>
    </w:p>
    <w:p w14:paraId="187BC198" w14:textId="1180C93B" w:rsidR="00E813C5" w:rsidRPr="00E813C5" w:rsidRDefault="002C3F8E" w:rsidP="005D63B1">
      <w:pPr>
        <w:spacing w:before="100" w:beforeAutospacing="1" w:after="100" w:afterAutospacing="1" w:line="240" w:lineRule="auto"/>
        <w:ind w:right="-1"/>
        <w:jc w:val="center"/>
        <w:rPr>
          <w:rFonts w:ascii="Arial" w:eastAsia="Times New Roman" w:hAnsi="Arial" w:cs="Arial"/>
          <w:color w:val="000000"/>
          <w:sz w:val="24"/>
          <w:szCs w:val="24"/>
          <w:lang w:eastAsia="pt-BR"/>
        </w:rPr>
      </w:pPr>
      <w:r>
        <w:rPr>
          <w:rFonts w:ascii="Arial" w:eastAsia="Times New Roman" w:hAnsi="Arial" w:cs="Arial"/>
          <w:color w:val="000000"/>
          <w:sz w:val="24"/>
          <w:szCs w:val="24"/>
          <w:lang w:eastAsia="pt-BR"/>
        </w:rPr>
        <w:t xml:space="preserve">Teresina (PI), </w:t>
      </w:r>
      <w:r w:rsidR="00442999">
        <w:rPr>
          <w:rFonts w:ascii="Arial" w:eastAsia="Times New Roman" w:hAnsi="Arial" w:cs="Arial"/>
          <w:color w:val="000000"/>
          <w:sz w:val="24"/>
          <w:szCs w:val="24"/>
          <w:lang w:eastAsia="pt-BR"/>
        </w:rPr>
        <w:t>01</w:t>
      </w:r>
      <w:r w:rsidR="00E813C5" w:rsidRPr="00E813C5">
        <w:rPr>
          <w:rFonts w:ascii="Arial" w:eastAsia="Times New Roman" w:hAnsi="Arial" w:cs="Arial"/>
          <w:color w:val="000000"/>
          <w:sz w:val="24"/>
          <w:szCs w:val="24"/>
          <w:lang w:eastAsia="pt-BR"/>
        </w:rPr>
        <w:t xml:space="preserve"> de </w:t>
      </w:r>
      <w:r w:rsidR="00442999">
        <w:rPr>
          <w:rFonts w:ascii="Arial" w:eastAsia="Times New Roman" w:hAnsi="Arial" w:cs="Arial"/>
          <w:color w:val="000000"/>
          <w:sz w:val="24"/>
          <w:szCs w:val="24"/>
          <w:lang w:eastAsia="pt-BR"/>
        </w:rPr>
        <w:t>outubro</w:t>
      </w:r>
      <w:r w:rsidR="00E813C5" w:rsidRPr="00E813C5">
        <w:rPr>
          <w:rFonts w:ascii="Arial" w:eastAsia="Times New Roman" w:hAnsi="Arial" w:cs="Arial"/>
          <w:color w:val="000000"/>
          <w:sz w:val="24"/>
          <w:szCs w:val="24"/>
          <w:lang w:eastAsia="pt-BR"/>
        </w:rPr>
        <w:t> de 2020.</w:t>
      </w:r>
    </w:p>
    <w:p w14:paraId="5EBE9E24" w14:textId="77777777" w:rsidR="00E813C5" w:rsidRPr="00E813C5" w:rsidRDefault="00E813C5" w:rsidP="005D63B1">
      <w:pPr>
        <w:spacing w:after="0" w:line="240" w:lineRule="auto"/>
        <w:ind w:left="60" w:right="-1"/>
        <w:jc w:val="center"/>
        <w:rPr>
          <w:rFonts w:ascii="Arial" w:eastAsia="Times New Roman" w:hAnsi="Arial" w:cs="Arial"/>
          <w:color w:val="000000"/>
          <w:sz w:val="24"/>
          <w:szCs w:val="24"/>
          <w:lang w:eastAsia="pt-BR"/>
        </w:rPr>
      </w:pPr>
      <w:r w:rsidRPr="00E813C5">
        <w:rPr>
          <w:rFonts w:ascii="Arial" w:eastAsia="Times New Roman" w:hAnsi="Arial" w:cs="Arial"/>
          <w:color w:val="000000"/>
          <w:sz w:val="24"/>
          <w:szCs w:val="24"/>
          <w:lang w:eastAsia="pt-BR"/>
        </w:rPr>
        <w:t> </w:t>
      </w:r>
    </w:p>
    <w:p w14:paraId="51C5A537" w14:textId="77777777" w:rsidR="00E813C5" w:rsidRPr="00E813C5" w:rsidRDefault="00E813C5" w:rsidP="005D63B1">
      <w:pPr>
        <w:spacing w:after="0" w:line="240" w:lineRule="auto"/>
        <w:ind w:left="60" w:right="-1"/>
        <w:jc w:val="center"/>
        <w:rPr>
          <w:rFonts w:ascii="Arial" w:eastAsia="Times New Roman" w:hAnsi="Arial" w:cs="Arial"/>
          <w:color w:val="000000"/>
          <w:sz w:val="24"/>
          <w:szCs w:val="24"/>
          <w:lang w:eastAsia="pt-BR"/>
        </w:rPr>
      </w:pPr>
      <w:r w:rsidRPr="00E813C5">
        <w:rPr>
          <w:rFonts w:ascii="Arial" w:eastAsia="Times New Roman" w:hAnsi="Arial" w:cs="Arial"/>
          <w:color w:val="000000"/>
          <w:sz w:val="24"/>
          <w:szCs w:val="24"/>
          <w:lang w:eastAsia="pt-BR"/>
        </w:rPr>
        <w:t> </w:t>
      </w:r>
    </w:p>
    <w:p w14:paraId="26601C87" w14:textId="77777777" w:rsidR="00E813C5" w:rsidRPr="00E813C5" w:rsidRDefault="00E813C5" w:rsidP="005D63B1">
      <w:pPr>
        <w:spacing w:after="0" w:line="240" w:lineRule="auto"/>
        <w:ind w:left="60" w:right="-1"/>
        <w:jc w:val="center"/>
        <w:rPr>
          <w:rFonts w:ascii="Arial" w:eastAsia="Times New Roman" w:hAnsi="Arial" w:cs="Arial"/>
          <w:b/>
          <w:color w:val="000000"/>
          <w:sz w:val="24"/>
          <w:szCs w:val="24"/>
          <w:lang w:eastAsia="pt-BR"/>
        </w:rPr>
      </w:pPr>
      <w:r w:rsidRPr="005D63B1">
        <w:rPr>
          <w:rFonts w:ascii="Arial" w:eastAsia="Times New Roman" w:hAnsi="Arial" w:cs="Arial"/>
          <w:b/>
          <w:color w:val="000000"/>
          <w:sz w:val="24"/>
          <w:szCs w:val="24"/>
          <w:lang w:eastAsia="pt-BR"/>
        </w:rPr>
        <w:t>FRANCISCO JOSÉ ALVES DA SILVA</w:t>
      </w:r>
    </w:p>
    <w:p w14:paraId="50332FF3" w14:textId="77777777" w:rsidR="00E813C5" w:rsidRPr="00E813C5" w:rsidRDefault="00E813C5" w:rsidP="005D63B1">
      <w:pPr>
        <w:spacing w:after="0" w:line="240" w:lineRule="auto"/>
        <w:ind w:left="60" w:right="-1"/>
        <w:jc w:val="center"/>
        <w:rPr>
          <w:rFonts w:ascii="Arial" w:eastAsia="Times New Roman" w:hAnsi="Arial" w:cs="Arial"/>
          <w:color w:val="000000"/>
          <w:sz w:val="24"/>
          <w:szCs w:val="24"/>
          <w:lang w:eastAsia="pt-BR"/>
        </w:rPr>
      </w:pPr>
      <w:r w:rsidRPr="00E813C5">
        <w:rPr>
          <w:rFonts w:ascii="Arial" w:eastAsia="Times New Roman" w:hAnsi="Arial" w:cs="Arial"/>
          <w:color w:val="000000"/>
          <w:sz w:val="24"/>
          <w:szCs w:val="24"/>
          <w:lang w:eastAsia="pt-BR"/>
        </w:rPr>
        <w:t>SECRETÁRIO DE ADMINISTRAÇÃO E PREVIDÊNCIA DO ESTADO DO PIAUÍ</w:t>
      </w:r>
    </w:p>
    <w:p w14:paraId="56C34D00" w14:textId="77777777" w:rsidR="0004159A" w:rsidRPr="005D63B1" w:rsidRDefault="0072305F" w:rsidP="005D63B1">
      <w:pPr>
        <w:spacing w:before="100" w:beforeAutospacing="1" w:after="100" w:afterAutospacing="1" w:line="240" w:lineRule="auto"/>
        <w:ind w:right="-1" w:firstLine="851"/>
        <w:jc w:val="both"/>
        <w:rPr>
          <w:rFonts w:ascii="Arial" w:hAnsi="Arial" w:cs="Arial"/>
          <w:sz w:val="24"/>
          <w:szCs w:val="24"/>
        </w:rPr>
      </w:pPr>
    </w:p>
    <w:sectPr w:rsidR="0004159A" w:rsidRPr="005D63B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163B"/>
    <w:rsid w:val="000932C3"/>
    <w:rsid w:val="000D7F89"/>
    <w:rsid w:val="00253794"/>
    <w:rsid w:val="00281FA0"/>
    <w:rsid w:val="002C3F8E"/>
    <w:rsid w:val="00442999"/>
    <w:rsid w:val="004456FF"/>
    <w:rsid w:val="004E7F0A"/>
    <w:rsid w:val="005D63B1"/>
    <w:rsid w:val="0072305F"/>
    <w:rsid w:val="008C2425"/>
    <w:rsid w:val="00936648"/>
    <w:rsid w:val="00B43134"/>
    <w:rsid w:val="00D32905"/>
    <w:rsid w:val="00DF26F1"/>
    <w:rsid w:val="00E813C5"/>
    <w:rsid w:val="00F8163B"/>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C54231"/>
  <w15:chartTrackingRefBased/>
  <w15:docId w15:val="{0B25EAAB-7ACF-47E4-9DD9-009C691EF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F8163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F8163B"/>
    <w:rPr>
      <w:b/>
      <w:bCs/>
    </w:rPr>
  </w:style>
  <w:style w:type="paragraph" w:customStyle="1" w:styleId="tabelatextocentralizado">
    <w:name w:val="tabela_texto_centralizado"/>
    <w:basedOn w:val="Normal"/>
    <w:rsid w:val="00F8163B"/>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textocentralizadomaiusculas">
    <w:name w:val="texto_centralizado_maiusculas"/>
    <w:basedOn w:val="Normal"/>
    <w:rsid w:val="00F8163B"/>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nfase">
    <w:name w:val="Emphasis"/>
    <w:basedOn w:val="Fontepargpadro"/>
    <w:uiPriority w:val="20"/>
    <w:qFormat/>
    <w:rsid w:val="00F8163B"/>
    <w:rPr>
      <w:i/>
      <w:iCs/>
    </w:rPr>
  </w:style>
  <w:style w:type="paragraph" w:customStyle="1" w:styleId="textojustificadorecuoprimeiralinha">
    <w:name w:val="texto_justificado_recuo_primeira_linha"/>
    <w:basedOn w:val="Normal"/>
    <w:rsid w:val="00E813C5"/>
    <w:pPr>
      <w:spacing w:before="100" w:beforeAutospacing="1" w:after="100" w:afterAutospacing="1" w:line="240" w:lineRule="auto"/>
    </w:pPr>
    <w:rPr>
      <w:rFonts w:ascii="Times New Roman" w:eastAsia="Times New Roman" w:hAnsi="Times New Roman" w:cs="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5516121">
      <w:bodyDiv w:val="1"/>
      <w:marLeft w:val="0"/>
      <w:marRight w:val="0"/>
      <w:marTop w:val="0"/>
      <w:marBottom w:val="0"/>
      <w:divBdr>
        <w:top w:val="none" w:sz="0" w:space="0" w:color="auto"/>
        <w:left w:val="none" w:sz="0" w:space="0" w:color="auto"/>
        <w:bottom w:val="none" w:sz="0" w:space="0" w:color="auto"/>
        <w:right w:val="none" w:sz="0" w:space="0" w:color="auto"/>
      </w:divBdr>
    </w:div>
    <w:div w:id="4407313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53</TotalTime>
  <Pages>2</Pages>
  <Words>481</Words>
  <Characters>2602</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Leda Maria</dc:creator>
  <cp:keywords/>
  <dc:description/>
  <cp:lastModifiedBy>Paula Andréa</cp:lastModifiedBy>
  <cp:revision>3</cp:revision>
  <dcterms:created xsi:type="dcterms:W3CDTF">2020-10-01T13:46:00Z</dcterms:created>
  <dcterms:modified xsi:type="dcterms:W3CDTF">2020-10-01T14:44:00Z</dcterms:modified>
</cp:coreProperties>
</file>